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6E72">
      <w:pPr>
        <w:pStyle w:val="printredaction-line"/>
        <w:divId w:val="22246890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000000" w:rsidRDefault="003E6E72">
      <w:pPr>
        <w:divId w:val="20856379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Методические рекомендации Роспотребнадзора, Рособрнадзора от 14.08.2019 №№ МР 2.4.0150-19, 01-230/13-01</w:t>
      </w:r>
    </w:p>
    <w:p w:rsidR="00000000" w:rsidRDefault="003E6E72">
      <w:pPr>
        <w:pStyle w:val="2"/>
        <w:divId w:val="2224689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Методические рекомендации об использовании устройств мобильной связи в общеобразовательных организациях</w:t>
      </w:r>
    </w:p>
    <w:p w:rsidR="00000000" w:rsidRDefault="003E6E72">
      <w:pPr>
        <w:pStyle w:val="a3"/>
        <w:jc w:val="right"/>
        <w:divId w:val="78075909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Утверждаю</w:t>
      </w:r>
      <w:r>
        <w:rPr>
          <w:rFonts w:ascii="Georgia" w:hAnsi="Georgia"/>
        </w:rPr>
        <w:br/>
      </w: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br/>
        <w:t>службы по надзору в сфере</w:t>
      </w:r>
      <w:r>
        <w:rPr>
          <w:rFonts w:ascii="Georgia" w:hAnsi="Georgia"/>
        </w:rPr>
        <w:br/>
        <w:t>защиты прав потребителей и</w:t>
      </w:r>
      <w:r>
        <w:rPr>
          <w:rFonts w:ascii="Georgia" w:hAnsi="Georgia"/>
        </w:rPr>
        <w:br/>
        <w:t>благополучия человека</w:t>
      </w:r>
      <w:r>
        <w:rPr>
          <w:rFonts w:ascii="Georgia" w:hAnsi="Georgia"/>
        </w:rPr>
        <w:br/>
        <w:t>А.Ю. Попова</w:t>
      </w:r>
      <w:r>
        <w:rPr>
          <w:rFonts w:ascii="Georgia" w:hAnsi="Georgia"/>
        </w:rPr>
        <w:br/>
        <w:t>14.08.2019 № МР 2.4.0150-1</w:t>
      </w:r>
      <w:r>
        <w:rPr>
          <w:rFonts w:ascii="Georgia" w:hAnsi="Georgia"/>
        </w:rPr>
        <w:t>9</w:t>
      </w:r>
    </w:p>
    <w:p w:rsidR="00000000" w:rsidRDefault="003E6E72">
      <w:pPr>
        <w:pStyle w:val="a3"/>
        <w:jc w:val="right"/>
        <w:divId w:val="780759091"/>
        <w:rPr>
          <w:rFonts w:ascii="Georgia" w:hAnsi="Georgia"/>
        </w:rPr>
      </w:pPr>
      <w:r>
        <w:rPr>
          <w:rFonts w:ascii="Georgia" w:hAnsi="Georgia"/>
        </w:rPr>
        <w:t>Утверждаю</w:t>
      </w:r>
      <w:r>
        <w:rPr>
          <w:rFonts w:ascii="Georgia" w:hAnsi="Georgia"/>
        </w:rPr>
        <w:br/>
        <w:t>Руководитель Федеральной</w:t>
      </w:r>
      <w:r>
        <w:rPr>
          <w:rFonts w:ascii="Georgia" w:hAnsi="Georgia"/>
        </w:rPr>
        <w:br/>
        <w:t>службы по надзору в сфере</w:t>
      </w:r>
      <w:r>
        <w:rPr>
          <w:rFonts w:ascii="Georgia" w:hAnsi="Georgia"/>
        </w:rPr>
        <w:br/>
        <w:t>образования и науки</w:t>
      </w:r>
      <w:r>
        <w:rPr>
          <w:rFonts w:ascii="Georgia" w:hAnsi="Georgia"/>
        </w:rPr>
        <w:br/>
        <w:t>С.С. Кравцов</w:t>
      </w:r>
      <w:r>
        <w:rPr>
          <w:rFonts w:ascii="Georgia" w:hAnsi="Georgia"/>
        </w:rPr>
        <w:br/>
        <w:t>14.08.2019 № 01-230/13</w:t>
      </w:r>
      <w:r>
        <w:rPr>
          <w:rFonts w:ascii="Georgia" w:hAnsi="Georgia"/>
        </w:rPr>
        <w:t>-0</w:t>
      </w:r>
      <w:r>
        <w:rPr>
          <w:rFonts w:ascii="Georgia" w:hAnsi="Georgia"/>
        </w:rPr>
        <w:t>1</w:t>
      </w:r>
    </w:p>
    <w:p w:rsidR="00000000" w:rsidRDefault="003E6E72">
      <w:pPr>
        <w:pStyle w:val="a3"/>
        <w:jc w:val="center"/>
        <w:divId w:val="780759091"/>
        <w:rPr>
          <w:rFonts w:ascii="Georgia" w:hAnsi="Georgia"/>
        </w:rPr>
      </w:pPr>
      <w:r>
        <w:rPr>
          <w:rStyle w:val="a4"/>
          <w:rFonts w:ascii="Georgia" w:hAnsi="Georgia"/>
        </w:rPr>
        <w:t>Методические рекомендации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об использовании устройств мобильной связи в общеобразовательных организация</w:t>
      </w:r>
      <w:r>
        <w:rPr>
          <w:rStyle w:val="a4"/>
          <w:rFonts w:ascii="Georgia" w:hAnsi="Georgia"/>
        </w:rPr>
        <w:t>х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1. Разработаны</w:t>
      </w:r>
      <w:r>
        <w:rPr>
          <w:rFonts w:ascii="Georgia" w:hAnsi="Georgia"/>
        </w:rPr>
        <w:t>: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Роспотребнадзор (Шевкун И.Г., Кузьмин C.B., Яновская Г.В.); ФБУН «Новосибирский НИИ гигиены» Роспотребнадзора (Новикова И.И., Ерофее</w:t>
      </w:r>
      <w:r>
        <w:rPr>
          <w:rFonts w:ascii="Georgia" w:hAnsi="Georgia"/>
        </w:rPr>
        <w:t>в Ю.В.); Управление Роспотребнадзора по Новосибирской области (Щербатов А.Ф.); ФБУЗ «Центр гигиены и эпидемиологии по Новосибирской области (Семенова Е.В.), Управление Роспотребнадзора по Омской области (Крига A.C., Бойко М.Н.); Минпросвещения России (Синю</w:t>
      </w:r>
      <w:r>
        <w:rPr>
          <w:rFonts w:ascii="Georgia" w:hAnsi="Georgia"/>
        </w:rPr>
        <w:t>гина Т.Ю., Садовникова Ж.В.); Рособрнадзор (Кравцов С.С., Музаев A.A., Семченко Е.Е., Смирнова П.П.); ФГБУ Российская академия образования (Зинченко Ю.П., Цветкова Л.А., Малых С.Б.)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ФГБОУ ВО «Новосибирский государственный медицинский университет» Минздрав</w:t>
      </w:r>
      <w:r>
        <w:rPr>
          <w:rFonts w:ascii="Georgia" w:hAnsi="Georgia"/>
        </w:rPr>
        <w:t>а России (Шпагина Л.А.)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ФГБНУ «НИИ медицины труда имени академика Измерова Н.Ф. (Рубцова Н.Б.)</w:t>
      </w:r>
      <w:r>
        <w:rPr>
          <w:rFonts w:ascii="Georgia" w:hAnsi="Georgia"/>
        </w:rPr>
        <w:t>.</w:t>
      </w:r>
    </w:p>
    <w:p w:rsidR="00000000" w:rsidRDefault="003E6E72">
      <w:pPr>
        <w:divId w:val="1377971261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Методические рекомендации об использовании устройств мобильной связи в общеобразовательных организация</w:t>
      </w:r>
      <w:r>
        <w:rPr>
          <w:rStyle w:val="a4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3E6E72">
      <w:pPr>
        <w:pStyle w:val="a3"/>
        <w:jc w:val="center"/>
        <w:divId w:val="780759091"/>
        <w:rPr>
          <w:rFonts w:ascii="Georgia" w:hAnsi="Georgia"/>
        </w:rPr>
      </w:pPr>
      <w:r>
        <w:rPr>
          <w:rFonts w:ascii="Georgia" w:hAnsi="Georgia"/>
        </w:rPr>
        <w:t>(далее - Методические рекомендации</w:t>
      </w:r>
      <w:r>
        <w:rPr>
          <w:rFonts w:ascii="Georgia" w:hAnsi="Georgia"/>
        </w:rPr>
        <w:t>)</w:t>
      </w:r>
    </w:p>
    <w:p w:rsidR="00000000" w:rsidRDefault="003E6E72">
      <w:pPr>
        <w:divId w:val="877203654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1. Общие положени</w:t>
      </w:r>
      <w:r>
        <w:rPr>
          <w:rStyle w:val="a4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</w:t>
      </w:r>
      <w:r>
        <w:rPr>
          <w:rFonts w:ascii="Georgia" w:hAnsi="Georgia"/>
        </w:rPr>
        <w:t>образования (далее-образовательные организации, общеобразовательные программы) с целью профилактики нарушений здоровья обучающихся, повышения эффективности образовательного процесса</w:t>
      </w:r>
      <w:r>
        <w:rPr>
          <w:rFonts w:ascii="Georgia" w:hAnsi="Georgia"/>
        </w:rPr>
        <w:t>.</w:t>
      </w:r>
    </w:p>
    <w:p w:rsidR="00000000" w:rsidRDefault="003E6E72">
      <w:pPr>
        <w:divId w:val="423308038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2. Международный опыт регламентации требований к режиму использования уст</w:t>
      </w:r>
      <w:r>
        <w:rPr>
          <w:rStyle w:val="a4"/>
          <w:rFonts w:ascii="Helvetica" w:eastAsia="Times New Roman" w:hAnsi="Helvetica" w:cs="Helvetica"/>
          <w:sz w:val="27"/>
          <w:szCs w:val="27"/>
        </w:rPr>
        <w:t>ройств мобильной связи в образовательных организация</w:t>
      </w:r>
      <w:r>
        <w:rPr>
          <w:rStyle w:val="a4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 к нарушениям психики, ч</w:t>
      </w:r>
      <w:r>
        <w:rPr>
          <w:rFonts w:ascii="Georgia" w:hAnsi="Georgia"/>
        </w:rPr>
        <w:t>то проявляется у ребенка гиперактивностью,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Style w:val="a5"/>
          <w:rFonts w:ascii="Georgia" w:hAnsi="Georgia"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Nathanson A.I., Alade F., Shar</w:t>
      </w:r>
      <w:r>
        <w:rPr>
          <w:rFonts w:ascii="Georgia" w:hAnsi="Georgia"/>
        </w:rPr>
        <w:t>p M.L., Rasmussen E.E., Christy К. The relation between television exposure and executive function among preschoolers // Dev. Psychol. 2014. № 50. P. 1497-1506; https://www.frontiersin.org/articles/10.3389/fpsyg.2017.01833/flill; Pagani L.S., Fitzpatrick C</w:t>
      </w:r>
      <w:r>
        <w:rPr>
          <w:rFonts w:ascii="Georgia" w:hAnsi="Georgia"/>
        </w:rPr>
        <w:t>., Barnett T.A., Dubow E. Prospective associations between early childhood television exposure and academic, psychosocial, and physical well-being by middle childhood // Arch. Pediatr. Adolesc. Med. 2010. T. 164. P. 425-431; https://jamanetwork.com/journal</w:t>
      </w:r>
      <w:r>
        <w:rPr>
          <w:rFonts w:ascii="Georgia" w:hAnsi="Georgia"/>
        </w:rPr>
        <w:t>s/jamapediatrics/article-abstract/383160; Moreira, G.A., Pradella-Hallinan M. Sleepiness in Children // Sleep Med. Clin. 2017. № 12. P. 407-413; https://www.ncbi.nlm.nih.gov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Чрезмерная эмоциональная и психическая стимуляция от использования электронных ср</w:t>
      </w:r>
      <w:r>
        <w:rPr>
          <w:rFonts w:ascii="Georgia" w:hAnsi="Georgia"/>
        </w:rPr>
        <w:t>едств массовой информации вызывает у детей состояние психологической и физиологической гипервозбужденности перед сном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Исследования, представленные в работах российских ученых, выявили негативные реакции у детей, использующих мобильные телефоны в образоват</w:t>
      </w:r>
      <w:r>
        <w:rPr>
          <w:rFonts w:ascii="Georgia" w:hAnsi="Georgia"/>
        </w:rPr>
        <w:t xml:space="preserve">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аудиомоторной реакции, нарушений фонематического восприятия, </w:t>
      </w:r>
      <w:r>
        <w:rPr>
          <w:rFonts w:ascii="Georgia" w:hAnsi="Georgia"/>
        </w:rPr>
        <w:t>раздражительности, нарушений сна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</w:t>
      </w:r>
      <w:r>
        <w:rPr>
          <w:rFonts w:ascii="Georgia" w:hAnsi="Georgia"/>
        </w:rPr>
        <w:t>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</w:t>
      </w:r>
      <w:r>
        <w:rPr>
          <w:rFonts w:ascii="Georgia" w:hAnsi="Georgia"/>
        </w:rPr>
        <w:t xml:space="preserve">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</w:t>
      </w:r>
      <w:r>
        <w:rPr>
          <w:rFonts w:ascii="Georgia" w:hAnsi="Georgia"/>
        </w:rPr>
        <w:lastRenderedPageBreak/>
        <w:t>процессе обучения. Это ведет к ухудшению усвоения материала и снижению успеваемости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 xml:space="preserve">Для оценки </w:t>
      </w:r>
      <w:r>
        <w:rPr>
          <w:rFonts w:ascii="Georgia" w:hAnsi="Georgia"/>
        </w:rPr>
        <w:t>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6,4 %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В Австралии, Бельгии, Велико</w:t>
      </w:r>
      <w:r>
        <w:rPr>
          <w:rFonts w:ascii="Georgia" w:hAnsi="Georgia"/>
        </w:rPr>
        <w:t>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Так, во Франции принят закон, запреща</w:t>
      </w:r>
      <w:r>
        <w:rPr>
          <w:rFonts w:ascii="Georgia" w:hAnsi="Georgia"/>
        </w:rPr>
        <w:t>ющий в школах все виды мобильных телефонов, а также планшеты и смарт-часы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Style w:val="a5"/>
          <w:rFonts w:ascii="Georgia" w:hAnsi="Georgia"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http://www.legifrance.gouv.fr/affïchTexte.do?cidTexte=JORFTEXT000037284333&amp; dateTexte= &amp;categorieLien=id; https: //www.theguardianxom/world/2018/jun/07/f</w:t>
      </w:r>
      <w:r>
        <w:rPr>
          <w:rFonts w:ascii="Georgia" w:hAnsi="Georgia"/>
        </w:rPr>
        <w:t>rench-school-students-to-be-banned-from-using-mobile-phones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В Бельгии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и Великобритании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Style w:val="a5"/>
          <w:rFonts w:ascii="Georgia" w:hAnsi="Georgia"/>
        </w:rPr>
        <w:t>_______</w:t>
      </w:r>
      <w:r>
        <w:rPr>
          <w:rStyle w:val="a5"/>
          <w:rFonts w:ascii="Georgia" w:hAnsi="Georgia"/>
        </w:rPr>
        <w:t>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https://ru.euronews.com/2018/09/03/ru-school-phones.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https://www.theguardian.com/education/2015/may/16/schools-mobile-phones-academic-results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С 2019 года запрещено пользоваться мобильными телефонами в школах провинции Онтарио (Канада</w:t>
      </w:r>
      <w:r>
        <w:rPr>
          <w:rFonts w:ascii="Georgia" w:hAnsi="Georgia"/>
        </w:rPr>
        <w:t>)</w:t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>и в штате Новый Южный Уэльс (Австралия)</w:t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Style w:val="a5"/>
          <w:rFonts w:ascii="Georgia" w:hAnsi="Georgia"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 xml:space="preserve"> https://www.oxfordlearning.com/should-cell-phones-be-allowed-classrooms/.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 xml:space="preserve"> https://kidspot.co.nz/school-age/back-to-school/should-mobile-phones-be-banned-from-schools/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Запрещено пользоваться мобильными телефонами с 2012 года в Малайзии и Нигерии, с 2013 года - в Уганде</w:t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Style w:val="a5"/>
          <w:rFonts w:ascii="Georgia" w:hAnsi="Georgia"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 xml:space="preserve"> https://blogs.worldbank.org/edutech/banning-and-unbanning-phones-schools</w:t>
      </w:r>
      <w:r>
        <w:rPr>
          <w:rFonts w:ascii="Georgia" w:hAnsi="Georgia"/>
        </w:rPr>
        <w:t>.</w:t>
      </w:r>
    </w:p>
    <w:p w:rsidR="00000000" w:rsidRDefault="003E6E72">
      <w:pPr>
        <w:divId w:val="116415946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3. Рекомендации по упорядочению использования устро</w:t>
      </w:r>
      <w:r>
        <w:rPr>
          <w:rStyle w:val="a4"/>
          <w:rFonts w:ascii="Helvetica" w:eastAsia="Times New Roman" w:hAnsi="Helvetica" w:cs="Helvetica"/>
          <w:sz w:val="27"/>
          <w:szCs w:val="27"/>
        </w:rPr>
        <w:t>йств мобильной связи в образовательных организация</w:t>
      </w:r>
      <w:r>
        <w:rPr>
          <w:rStyle w:val="a4"/>
          <w:rFonts w:ascii="Helvetica" w:eastAsia="Times New Roman" w:hAnsi="Helvetica" w:cs="Helvetica"/>
          <w:sz w:val="27"/>
          <w:szCs w:val="27"/>
        </w:rPr>
        <w:t>х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</w:t>
      </w:r>
      <w:r>
        <w:rPr>
          <w:rFonts w:ascii="Georgia" w:hAnsi="Georgia"/>
        </w:rPr>
        <w:t xml:space="preserve"> и городских округов в сфере образования, общеобразовательным организациям рекомендуется</w:t>
      </w:r>
      <w:r>
        <w:rPr>
          <w:rFonts w:ascii="Georgia" w:hAnsi="Georgia"/>
        </w:rPr>
        <w:t>: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lastRenderedPageBreak/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</w:t>
      </w:r>
      <w:r>
        <w:rPr>
          <w:rFonts w:ascii="Georgia" w:hAnsi="Georgia"/>
        </w:rPr>
        <w:t>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</w:t>
      </w:r>
      <w:r>
        <w:rPr>
          <w:rFonts w:ascii="Georgia" w:hAnsi="Georgia"/>
        </w:rPr>
        <w:t>обильной связи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</w:t>
      </w:r>
      <w:r>
        <w:rPr>
          <w:rFonts w:ascii="Georgia" w:hAnsi="Georgia"/>
        </w:rPr>
        <w:t>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</w:t>
      </w:r>
      <w:r>
        <w:rPr>
          <w:rFonts w:ascii="Georgia" w:hAnsi="Georgia"/>
        </w:rPr>
        <w:t xml:space="preserve"> использовании устройств мобильной связи в образовательном процессе; включить в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</w:t>
      </w:r>
      <w:r>
        <w:rPr>
          <w:rFonts w:ascii="Georgia" w:hAnsi="Georgia"/>
        </w:rPr>
        <w:t>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обеспечить психолого-педагогическое</w:t>
      </w:r>
      <w:r>
        <w:rPr>
          <w:rFonts w:ascii="Georgia" w:hAnsi="Georgia"/>
        </w:rPr>
        <w:t xml:space="preserve"> сопровождение процесса, связанного с ограничением использования устройств мобильной связи в образовательной организации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предусмотреть для всех участников образовательного процесса целесообразность перевода устройств мобильной связи в режим «без звука» пр</w:t>
      </w:r>
      <w:r>
        <w:rPr>
          <w:rFonts w:ascii="Georgia" w:hAnsi="Georgia"/>
        </w:rPr>
        <w:t>и входе в образовательную организацию (в том числе с исключением использования режима вибрации из-за возникновения фантомных вибраций)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- информировать родителей и обучающихся об их ответственности за сохранность личных устройств мобильной связи в общеобра</w:t>
      </w:r>
      <w:r>
        <w:rPr>
          <w:rFonts w:ascii="Georgia" w:hAnsi="Georgia"/>
        </w:rPr>
        <w:t>зовательной организации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- ограничить использование обучающимися устройств мобильной связи во время уче</w:t>
      </w:r>
      <w:r>
        <w:rPr>
          <w:rFonts w:ascii="Georgia" w:hAnsi="Georgia"/>
        </w:rPr>
        <w:t>бного процесса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</w:t>
      </w:r>
      <w:r>
        <w:rPr>
          <w:rFonts w:ascii="Georgia" w:hAnsi="Georgia"/>
        </w:rPr>
        <w:t xml:space="preserve"> их учетной записи в случае перехода в школе на электронные дневники, без использования личных устройств мобильной связи обучающихся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- проводить мероприятия, направленные на воспитание культуры использования устройств мобильной связи у всех участников обр</w:t>
      </w:r>
      <w:r>
        <w:rPr>
          <w:rFonts w:ascii="Georgia" w:hAnsi="Georgia"/>
        </w:rPr>
        <w:t>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lastRenderedPageBreak/>
        <w:t>- обеспечить согласование с</w:t>
      </w:r>
      <w:r>
        <w:rPr>
          <w:rFonts w:ascii="Georgia" w:hAnsi="Georgia"/>
        </w:rPr>
        <w:t xml:space="preserve"> родителями вопросов коммуникации родителей с обучающимися в случае возникновения необходимости, внештатной ситуации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определить лиц, организующих выполнение мероприятий с обучающимися и их родителями по выработке культуры безопасной эксплуатации устройств</w:t>
      </w:r>
      <w:r>
        <w:rPr>
          <w:rFonts w:ascii="Georgia" w:hAnsi="Georgia"/>
        </w:rPr>
        <w:t xml:space="preserve">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- использовать время перемен для общения, активного отдыха обучающихся между уроками (занятиями</w:t>
      </w:r>
      <w:r>
        <w:rPr>
          <w:rFonts w:ascii="Georgia" w:hAnsi="Georgia"/>
        </w:rPr>
        <w:t>), восполнения их физиологической потребности в двигательной активности с учетом возрастных норм; при необходимости -использование на переменах устройств мобильной связи по прямому назначению (для звонка, смс-сообщения)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 xml:space="preserve">- осуществлять мониторинг и анализ </w:t>
      </w:r>
      <w:r>
        <w:rPr>
          <w:rFonts w:ascii="Georgia" w:hAnsi="Georgia"/>
        </w:rPr>
        <w:t xml:space="preserve">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</w:t>
      </w:r>
      <w:r>
        <w:rPr>
          <w:rFonts w:ascii="Georgia" w:hAnsi="Georgia"/>
        </w:rPr>
        <w:t>и воспитания</w:t>
      </w:r>
      <w:r>
        <w:rPr>
          <w:rFonts w:ascii="Georgia" w:hAnsi="Georgia"/>
        </w:rPr>
        <w:t>;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r>
        <w:rPr>
          <w:rFonts w:ascii="Georgia" w:hAnsi="Georgia"/>
        </w:rPr>
        <w:t>(</w:t>
      </w:r>
      <w:r>
        <w:rPr>
          <w:rFonts w:ascii="Georgia" w:hAnsi="Georgia"/>
        </w:rPr>
        <w:t xml:space="preserve">Приложение </w:t>
      </w:r>
      <w:r>
        <w:rPr>
          <w:rFonts w:ascii="Georgia" w:hAnsi="Georgia"/>
        </w:rPr>
        <w:t>2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3E6E72">
      <w:pPr>
        <w:pStyle w:val="a3"/>
        <w:jc w:val="right"/>
        <w:divId w:val="780759091"/>
        <w:rPr>
          <w:rFonts w:ascii="Georgia" w:hAnsi="Georgia"/>
        </w:rPr>
      </w:pPr>
      <w:r>
        <w:rPr>
          <w:rFonts w:ascii="Georgia" w:hAnsi="Georgia"/>
        </w:rPr>
        <w:t xml:space="preserve">Приложение </w:t>
      </w:r>
      <w:r>
        <w:rPr>
          <w:rFonts w:ascii="Georgia" w:hAnsi="Georgia"/>
        </w:rPr>
        <w:t>1</w:t>
      </w:r>
    </w:p>
    <w:p w:rsidR="00000000" w:rsidRDefault="003E6E72">
      <w:pPr>
        <w:divId w:val="922297673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Результаты исследован</w:t>
      </w:r>
      <w:r>
        <w:rPr>
          <w:rStyle w:val="a4"/>
          <w:rFonts w:ascii="Helvetica" w:eastAsia="Times New Roman" w:hAnsi="Helvetica" w:cs="Helvetica"/>
          <w:sz w:val="27"/>
          <w:szCs w:val="27"/>
        </w:rPr>
        <w:t>ий, показавших отрицательные последствия использования устройств мобильной связи на здоровье дете</w:t>
      </w:r>
      <w:r>
        <w:rPr>
          <w:rStyle w:val="a4"/>
          <w:rFonts w:ascii="Helvetica" w:eastAsia="Times New Roman" w:hAnsi="Helvetica" w:cs="Helvetica"/>
          <w:sz w:val="27"/>
          <w:szCs w:val="27"/>
        </w:rPr>
        <w:t>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511"/>
        <w:gridCol w:w="6144"/>
      </w:tblGrid>
      <w:tr w:rsidR="00000000">
        <w:trPr>
          <w:divId w:val="1577090936"/>
          <w:trHeight w:val="297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rPr>
                <w:rStyle w:val="a4"/>
              </w:rPr>
              <w:t>Исследовател</w:t>
            </w:r>
            <w:r>
              <w:rPr>
                <w:rStyle w:val="a4"/>
              </w:rPr>
              <w:t>и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rPr>
                <w:rStyle w:val="a4"/>
              </w:rPr>
              <w:t>Отрицательные эффект</w:t>
            </w:r>
            <w:r>
              <w:rPr>
                <w:rStyle w:val="a4"/>
              </w:rPr>
              <w:t>ы</w:t>
            </w:r>
          </w:p>
        </w:tc>
      </w:tr>
      <w:tr w:rsidR="00000000">
        <w:trPr>
          <w:divId w:val="1577090936"/>
          <w:trHeight w:val="565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Burnett and Lee, 200</w:t>
            </w:r>
            <w:r>
              <w:t>5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Использование навигационной системы смартфона ухудшает построение когнитивной пространственной карт</w:t>
            </w:r>
            <w:r>
              <w:t>ы</w:t>
            </w:r>
          </w:p>
        </w:tc>
      </w:tr>
      <w:tr w:rsidR="00000000">
        <w:trPr>
          <w:divId w:val="1577090936"/>
          <w:trHeight w:val="292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Day J.J et al., 200</w:t>
            </w:r>
            <w:r>
              <w:t>7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Формирование психологической зависимост</w:t>
            </w:r>
            <w:r>
              <w:t>и</w:t>
            </w:r>
          </w:p>
        </w:tc>
      </w:tr>
      <w:tr w:rsidR="00000000">
        <w:trPr>
          <w:divId w:val="1577090936"/>
          <w:trHeight w:val="570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Ophir et al., 200</w:t>
            </w:r>
            <w:r>
              <w:t>9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Работают хуже в парадигме переключения задач из-за ограниченной способности отфильтровывать помех</w:t>
            </w:r>
            <w:r>
              <w:t>и</w:t>
            </w:r>
          </w:p>
        </w:tc>
      </w:tr>
      <w:tr w:rsidR="00000000">
        <w:trPr>
          <w:divId w:val="1577090936"/>
          <w:trHeight w:val="1398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Черненков Ю.В. и др., 2009; Pagani L.S., et al., 2010; Nathanson A.I. et al., 2014; Moreira, G.A et al., 2017; Григорьев Ю.Г. и др., 201</w:t>
            </w:r>
            <w:r>
              <w:t>7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Гиперактивност</w:t>
            </w:r>
            <w:r>
              <w:t>ь,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</w:t>
            </w:r>
            <w:r>
              <w:t>м</w:t>
            </w:r>
          </w:p>
        </w:tc>
      </w:tr>
      <w:tr w:rsidR="00000000">
        <w:trPr>
          <w:divId w:val="1577090936"/>
          <w:trHeight w:val="287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Panda N. et al., 201</w:t>
            </w:r>
            <w:r>
              <w:t>0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Нарушения фонематического восприяти</w:t>
            </w:r>
            <w:r>
              <w:t>я</w:t>
            </w:r>
          </w:p>
        </w:tc>
      </w:tr>
      <w:tr w:rsidR="00000000">
        <w:trPr>
          <w:divId w:val="1577090936"/>
          <w:trHeight w:val="565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lastRenderedPageBreak/>
              <w:t>Sparrow et al., 201</w:t>
            </w:r>
            <w:r>
              <w:t>1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Запоминают не саму информацию, а место, где эта информация может быть доступн</w:t>
            </w:r>
            <w:r>
              <w:t>а</w:t>
            </w:r>
          </w:p>
        </w:tc>
      </w:tr>
      <w:tr w:rsidR="00000000">
        <w:trPr>
          <w:divId w:val="1577090936"/>
          <w:trHeight w:val="565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Lu M. et al., 2012 L. Hardell et al., 201</w:t>
            </w:r>
            <w:r>
              <w:t>3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Риски доброкачественных и злокачественных опухолей головного мозга, слухового нерв</w:t>
            </w:r>
            <w:r>
              <w:t>а</w:t>
            </w:r>
          </w:p>
        </w:tc>
      </w:tr>
      <w:tr w:rsidR="00000000">
        <w:trPr>
          <w:divId w:val="1577090936"/>
          <w:trHeight w:val="287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Ralph et al., 201</w:t>
            </w:r>
            <w:r>
              <w:t>3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Более высокие уровни ежедневных сбоев внимани</w:t>
            </w:r>
            <w:r>
              <w:t>я</w:t>
            </w:r>
          </w:p>
        </w:tc>
      </w:tr>
      <w:tr w:rsidR="00000000">
        <w:trPr>
          <w:divId w:val="1577090936"/>
          <w:trHeight w:val="843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Thornton et al., 201</w:t>
            </w:r>
            <w:r>
              <w:t>4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«Простое присутствие» сотового телефона может привести к снижению внимания и ухудшению выполнения задач, особенно для задач с высокими когнитивными требованиям</w:t>
            </w:r>
            <w:r>
              <w:t>и</w:t>
            </w:r>
          </w:p>
        </w:tc>
      </w:tr>
      <w:tr w:rsidR="00000000">
        <w:trPr>
          <w:divId w:val="1577090936"/>
          <w:trHeight w:val="565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Lepp et al., 201</w:t>
            </w:r>
            <w:r>
              <w:t>4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Положительная корреляция между использованием смартфона и беспокойство</w:t>
            </w:r>
            <w:r>
              <w:t>м</w:t>
            </w:r>
          </w:p>
        </w:tc>
      </w:tr>
      <w:tr w:rsidR="00000000">
        <w:trPr>
          <w:divId w:val="1577090936"/>
          <w:trHeight w:val="565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Owens, J.A. et al., 201</w:t>
            </w:r>
            <w:r>
              <w:t>4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Задержка начала сна, сокращение ночного сна, прерывистый сон, дневная сонливост</w:t>
            </w:r>
            <w:r>
              <w:t>ь</w:t>
            </w:r>
          </w:p>
        </w:tc>
      </w:tr>
      <w:tr w:rsidR="00000000">
        <w:trPr>
          <w:divId w:val="1577090936"/>
          <w:trHeight w:val="1120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Stothartet al., 201</w:t>
            </w:r>
            <w:r>
              <w:t>5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</w:t>
            </w:r>
            <w:r>
              <w:t>а</w:t>
            </w:r>
          </w:p>
        </w:tc>
      </w:tr>
      <w:tr w:rsidR="00000000">
        <w:trPr>
          <w:divId w:val="1577090936"/>
          <w:trHeight w:val="565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Barr et al., 201</w:t>
            </w:r>
            <w:r>
              <w:t>5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 xml:space="preserve">Большее использования смартфона коррелирует с более интуитивным </w:t>
            </w:r>
            <w:r>
              <w:t>и менее аналитическим мышление</w:t>
            </w:r>
            <w:r>
              <w:t>м</w:t>
            </w:r>
          </w:p>
        </w:tc>
      </w:tr>
      <w:tr w:rsidR="00000000">
        <w:trPr>
          <w:divId w:val="1577090936"/>
          <w:trHeight w:val="1120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Moisala et al., 2016; Lepp A et al, 2015; Beland L.-P., 201</w:t>
            </w:r>
            <w:r>
              <w:t>5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 xml:space="preserve">При наличии раздражителей, отвлекающих внимание во время задачи постоянного внимания, «многозадачники» </w:t>
            </w:r>
            <w:r>
              <w:t>работают хуже и больше активности в правой префронтальной коре, отмечается снижение успеваемост</w:t>
            </w:r>
            <w:r>
              <w:t>и</w:t>
            </w:r>
          </w:p>
        </w:tc>
      </w:tr>
      <w:tr w:rsidR="00000000">
        <w:trPr>
          <w:divId w:val="1577090936"/>
          <w:trHeight w:val="852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Cain et al., 201</w:t>
            </w:r>
            <w:r>
              <w:t>6</w:t>
            </w:r>
          </w:p>
        </w:tc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E6E72">
            <w:pPr>
              <w:pStyle w:val="a3"/>
            </w:pPr>
            <w:r>
              <w:t>Связано с более низкой производительностью рабочей памяти и более низкими результатами стандартизированных тесто</w:t>
            </w:r>
            <w:r>
              <w:t>в</w:t>
            </w:r>
          </w:p>
        </w:tc>
      </w:tr>
    </w:tbl>
    <w:p w:rsidR="00000000" w:rsidRDefault="003E6E72">
      <w:pPr>
        <w:pStyle w:val="a3"/>
        <w:jc w:val="right"/>
        <w:divId w:val="780759091"/>
        <w:rPr>
          <w:rFonts w:ascii="Georgia" w:hAnsi="Georgia"/>
        </w:rPr>
      </w:pPr>
      <w:r>
        <w:rPr>
          <w:rFonts w:ascii="Georgia" w:hAnsi="Georgia"/>
        </w:rPr>
        <w:t xml:space="preserve">Приложение </w:t>
      </w:r>
      <w:r>
        <w:rPr>
          <w:rFonts w:ascii="Georgia" w:hAnsi="Georgia"/>
        </w:rPr>
        <w:t>2</w:t>
      </w:r>
    </w:p>
    <w:p w:rsidR="00000000" w:rsidRDefault="003E6E72">
      <w:pPr>
        <w:divId w:val="1840927481"/>
        <w:rPr>
          <w:rFonts w:ascii="Helvetica" w:eastAsia="Times New Roman" w:hAnsi="Helvetica" w:cs="Helvetica"/>
          <w:sz w:val="27"/>
          <w:szCs w:val="27"/>
        </w:rPr>
      </w:pPr>
      <w:r>
        <w:rPr>
          <w:rStyle w:val="a4"/>
          <w:rFonts w:ascii="Helvetica" w:eastAsia="Times New Roman" w:hAnsi="Helvetica" w:cs="Helvetica"/>
          <w:sz w:val="27"/>
          <w:szCs w:val="27"/>
        </w:rPr>
        <w:t>Памятка д</w:t>
      </w:r>
      <w:r>
        <w:rPr>
          <w:rStyle w:val="a4"/>
          <w:rFonts w:ascii="Helvetica" w:eastAsia="Times New Roman" w:hAnsi="Helvetica" w:cs="Helvetica"/>
          <w:sz w:val="27"/>
          <w:szCs w:val="27"/>
        </w:rPr>
        <w:t>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</w:t>
      </w:r>
      <w:r>
        <w:rPr>
          <w:rStyle w:val="a4"/>
          <w:rFonts w:ascii="Helvetica" w:eastAsia="Times New Roman" w:hAnsi="Helvetica" w:cs="Helvetica"/>
          <w:sz w:val="27"/>
          <w:szCs w:val="27"/>
        </w:rPr>
        <w:t>и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1. Исключение ношения устройств мобильной связи на шее, поясе, в карманах одежды с целью с</w:t>
      </w:r>
      <w:r>
        <w:rPr>
          <w:rFonts w:ascii="Georgia" w:hAnsi="Georgia"/>
        </w:rPr>
        <w:t>нижения негативного влияния на здоровье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2. Максимальное сокращение времени контакта с устройствами мобильной связи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lastRenderedPageBreak/>
        <w:t>3. Максимальное удаление устройств мобильной связи от головы в момент соединения и разговора (с использованием громкой связи и гарнитуры)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</w:t>
      </w:r>
      <w:r>
        <w:rPr>
          <w:rFonts w:ascii="Georgia" w:hAnsi="Georgia"/>
        </w:rPr>
        <w:t>.</w:t>
      </w:r>
    </w:p>
    <w:p w:rsidR="00000000" w:rsidRDefault="003E6E72">
      <w:pPr>
        <w:pStyle w:val="a3"/>
        <w:divId w:val="780759091"/>
        <w:rPr>
          <w:rFonts w:ascii="Georgia" w:hAnsi="Georgia"/>
        </w:rPr>
      </w:pPr>
      <w:r>
        <w:rPr>
          <w:rFonts w:ascii="Georgia" w:hAnsi="Georgia"/>
        </w:rPr>
        <w:t>5. Размещение устройств мобильной связи на ночь на расстоянии более 2 метров от головы</w:t>
      </w:r>
      <w:r>
        <w:rPr>
          <w:rFonts w:ascii="Georgia" w:hAnsi="Georgia"/>
        </w:rPr>
        <w:t>.</w:t>
      </w:r>
    </w:p>
    <w:p w:rsidR="003E6E72" w:rsidRDefault="003E6E72">
      <w:pPr>
        <w:divId w:val="110961804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</w:t>
      </w:r>
      <w:r>
        <w:rPr>
          <w:rFonts w:ascii="Arial" w:eastAsia="Times New Roman" w:hAnsi="Arial" w:cs="Arial"/>
          <w:sz w:val="20"/>
          <w:szCs w:val="20"/>
        </w:rPr>
        <w:t xml:space="preserve">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20.08.2019</w:t>
      </w:r>
    </w:p>
    <w:sectPr w:rsidR="003E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3C89"/>
    <w:rsid w:val="003E6E72"/>
    <w:rsid w:val="00C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docuntyped-name">
    <w:name w:val="doc__untyped-name"/>
    <w:basedOn w:val="a0"/>
  </w:style>
  <w:style w:type="character" w:styleId="a5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docuntyped-name">
    <w:name w:val="doc__untyped-name"/>
    <w:basedOn w:val="a0"/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89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091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26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365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8038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594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767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92748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04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2019-11-13T07:57:00Z</dcterms:created>
  <dcterms:modified xsi:type="dcterms:W3CDTF">2019-11-13T07:57:00Z</dcterms:modified>
</cp:coreProperties>
</file>